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A8" w:rsidRDefault="00847EA8" w:rsidP="00847EA8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SUPERINTENDÊNCIA DE RECURSOS HÍDRICOS – SURH</w:t>
      </w:r>
    </w:p>
    <w:p w:rsidR="00847EA8" w:rsidRDefault="00847EA8" w:rsidP="00847EA8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 xml:space="preserve">COORDENADORIA DE CONTROLE DE RECURSOS HÍDRICOS </w:t>
      </w:r>
      <w:r w:rsidR="00F20EC4">
        <w:rPr>
          <w:rFonts w:ascii="Nexa Light" w:hAnsi="Nexa Light"/>
          <w:b/>
          <w:sz w:val="24"/>
          <w:szCs w:val="24"/>
        </w:rPr>
        <w:t>–</w:t>
      </w:r>
      <w:r>
        <w:rPr>
          <w:rFonts w:ascii="Nexa Light" w:hAnsi="Nexa Light"/>
          <w:b/>
          <w:sz w:val="24"/>
          <w:szCs w:val="24"/>
        </w:rPr>
        <w:t xml:space="preserve"> CCRH</w:t>
      </w:r>
    </w:p>
    <w:p w:rsidR="00F20EC4" w:rsidRDefault="00F20EC4" w:rsidP="00F20EC4">
      <w:pPr>
        <w:spacing w:before="100" w:beforeAutospacing="1" w:after="100" w:afterAutospacing="1" w:line="240" w:lineRule="auto"/>
        <w:jc w:val="center"/>
      </w:pPr>
      <w:r w:rsidRPr="00315F2A">
        <w:rPr>
          <w:rFonts w:ascii="Nexa Light" w:hAnsi="Nexa Light"/>
          <w:b/>
          <w:sz w:val="24"/>
          <w:szCs w:val="24"/>
        </w:rPr>
        <w:t xml:space="preserve">FORMULÁRIO </w:t>
      </w:r>
      <w:r w:rsidR="004E71A1">
        <w:rPr>
          <w:rFonts w:ascii="Nexa Light" w:hAnsi="Nexa Light"/>
          <w:b/>
          <w:sz w:val="24"/>
          <w:szCs w:val="24"/>
        </w:rPr>
        <w:t>X</w:t>
      </w:r>
      <w:r w:rsidR="009F6347">
        <w:rPr>
          <w:rFonts w:ascii="Nexa Light" w:hAnsi="Nexa Light"/>
          <w:b/>
          <w:sz w:val="24"/>
          <w:szCs w:val="24"/>
        </w:rPr>
        <w:t>XV</w:t>
      </w:r>
      <w:r>
        <w:rPr>
          <w:rFonts w:ascii="Nexa Light" w:hAnsi="Nexa Light"/>
          <w:b/>
          <w:sz w:val="24"/>
          <w:szCs w:val="24"/>
        </w:rPr>
        <w:t xml:space="preserve"> – </w:t>
      </w:r>
      <w:r w:rsidR="009F6347">
        <w:rPr>
          <w:rFonts w:ascii="Nexa Light" w:hAnsi="Nexa Light"/>
          <w:b/>
          <w:sz w:val="24"/>
          <w:szCs w:val="24"/>
        </w:rPr>
        <w:t>DERIVAÇÃO OU CAPTAÇÃO DE ÁGUA SUBTERRÂNEA</w:t>
      </w:r>
      <w:r w:rsidR="004E71A1">
        <w:rPr>
          <w:rFonts w:ascii="Nexa Light" w:hAnsi="Nexa Light"/>
          <w:b/>
          <w:sz w:val="24"/>
          <w:szCs w:val="24"/>
        </w:rPr>
        <w:t xml:space="preserve"> PARA IRRIGAÇÃO DE ÁREAS ACIMA DE 30 HA.</w:t>
      </w:r>
    </w:p>
    <w:p w:rsidR="004E71A1" w:rsidRDefault="007102F8" w:rsidP="004E71A1">
      <w:pPr>
        <w:jc w:val="center"/>
        <w:rPr>
          <w:rFonts w:ascii="Nexa Light" w:hAnsi="Nexa Light"/>
          <w:b/>
          <w:sz w:val="16"/>
          <w:szCs w:val="18"/>
          <w:u w:val="single"/>
        </w:rPr>
      </w:pPr>
      <w:r w:rsidRPr="007102F8">
        <w:rPr>
          <w:rFonts w:ascii="Nexa Light" w:hAnsi="Nexa Light"/>
          <w:b/>
          <w:sz w:val="16"/>
          <w:szCs w:val="18"/>
          <w:u w:val="single"/>
        </w:rPr>
        <w:t xml:space="preserve">Este Formulário deve ser preenchido com informações de </w:t>
      </w:r>
      <w:r w:rsidR="00F20EC4" w:rsidRPr="007102F8">
        <w:rPr>
          <w:rFonts w:ascii="Nexa Light" w:hAnsi="Nexa Light"/>
          <w:b/>
          <w:sz w:val="16"/>
          <w:szCs w:val="18"/>
          <w:u w:val="single"/>
        </w:rPr>
        <w:t>apenas um ponto de captação</w:t>
      </w:r>
      <w:r w:rsidRPr="007102F8">
        <w:rPr>
          <w:rFonts w:ascii="Nexa Light" w:hAnsi="Nexa Light"/>
          <w:b/>
          <w:sz w:val="16"/>
          <w:szCs w:val="18"/>
          <w:u w:val="single"/>
        </w:rPr>
        <w:t>. Assim, havendo mais ponto</w:t>
      </w:r>
      <w:r>
        <w:rPr>
          <w:rFonts w:ascii="Nexa Light" w:hAnsi="Nexa Light"/>
          <w:b/>
          <w:sz w:val="16"/>
          <w:szCs w:val="18"/>
          <w:u w:val="single"/>
        </w:rPr>
        <w:t>s</w:t>
      </w:r>
      <w:r w:rsidRPr="007102F8">
        <w:rPr>
          <w:rFonts w:ascii="Nexa Light" w:hAnsi="Nexa Light"/>
          <w:b/>
          <w:sz w:val="16"/>
          <w:szCs w:val="18"/>
          <w:u w:val="single"/>
        </w:rPr>
        <w:t>, cada um deve ter seu respectivo formulário.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33250C" w:rsidRPr="00EF4D30" w:rsidTr="00E83D01">
        <w:tc>
          <w:tcPr>
            <w:tcW w:w="5000" w:type="pct"/>
          </w:tcPr>
          <w:p w:rsidR="0033250C" w:rsidRPr="00EF4D30" w:rsidRDefault="0033250C" w:rsidP="00B11652">
            <w:pPr>
              <w:spacing w:after="120"/>
              <w:rPr>
                <w:rFonts w:ascii="Nexa Light" w:hAnsi="Nexa Light"/>
                <w:b/>
                <w:sz w:val="20"/>
                <w:szCs w:val="20"/>
              </w:rPr>
            </w:pPr>
            <w:r w:rsidRPr="00EF4D30">
              <w:rPr>
                <w:rFonts w:ascii="Nexa Light" w:hAnsi="Nexa Light"/>
                <w:b/>
                <w:sz w:val="20"/>
                <w:szCs w:val="20"/>
              </w:rPr>
              <w:t>Identificação do Poço:</w:t>
            </w:r>
          </w:p>
        </w:tc>
      </w:tr>
      <w:tr w:rsidR="002107F6" w:rsidRPr="00EF4D30" w:rsidTr="002107F6">
        <w:trPr>
          <w:trHeight w:val="1746"/>
        </w:trPr>
        <w:tc>
          <w:tcPr>
            <w:tcW w:w="5000" w:type="pct"/>
          </w:tcPr>
          <w:p w:rsidR="002107F6" w:rsidRDefault="002107F6" w:rsidP="001E6C08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Coordenadas g</w:t>
            </w:r>
            <w:r w:rsidRPr="00EF4D30">
              <w:rPr>
                <w:rFonts w:ascii="Nexa Light" w:hAnsi="Nexa Light"/>
                <w:b/>
                <w:sz w:val="20"/>
                <w:szCs w:val="20"/>
              </w:rPr>
              <w:t>eográficas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 poço de captação </w:t>
            </w:r>
            <w:r w:rsidRPr="00EF4D30">
              <w:rPr>
                <w:rFonts w:ascii="Nexa Light" w:hAnsi="Nexa Light"/>
                <w:b/>
                <w:sz w:val="20"/>
                <w:szCs w:val="20"/>
              </w:rPr>
              <w:t>(Usar DATUM SIRGAS 2000)</w:t>
            </w:r>
            <w:r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  <w:p w:rsidR="002107F6" w:rsidRDefault="002107F6" w:rsidP="001E6C08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Latitude</w:t>
            </w:r>
          </w:p>
          <w:p w:rsidR="002107F6" w:rsidRDefault="002107F6" w:rsidP="001E6C08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</w:p>
          <w:p w:rsidR="002107F6" w:rsidRPr="00EF4D30" w:rsidRDefault="002107F6" w:rsidP="001E6C08">
            <w:pPr>
              <w:spacing w:line="276" w:lineRule="auto"/>
              <w:jc w:val="both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Longitude</w:t>
            </w:r>
          </w:p>
          <w:p w:rsidR="002107F6" w:rsidRPr="003D3DD6" w:rsidRDefault="002107F6" w:rsidP="001E6C08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D3DD6">
              <w:rPr>
                <w:rFonts w:ascii="Nexa Light" w:hAnsi="Nexa Light"/>
                <w:b/>
                <w:sz w:val="20"/>
                <w:szCs w:val="20"/>
              </w:rPr>
              <w:t>Diâmetro de perfuração do poço de captação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 (polegadas)</w:t>
            </w:r>
            <w:r w:rsidRPr="003D3DD6"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  <w:p w:rsidR="002107F6" w:rsidRPr="00EF4D30" w:rsidRDefault="002107F6" w:rsidP="001E6C08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D3DD6">
              <w:rPr>
                <w:rFonts w:ascii="Nexa Light" w:hAnsi="Nexa Light"/>
                <w:b/>
                <w:sz w:val="20"/>
                <w:szCs w:val="20"/>
              </w:rPr>
              <w:t>Diâmetro do revestimento do poço de captação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 (polegadas)</w:t>
            </w:r>
            <w:r w:rsidRPr="003D3DD6"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</w:tc>
      </w:tr>
      <w:tr w:rsidR="002107F6" w:rsidRPr="00EF4D30" w:rsidTr="002107F6">
        <w:trPr>
          <w:trHeight w:val="1802"/>
        </w:trPr>
        <w:tc>
          <w:tcPr>
            <w:tcW w:w="5000" w:type="pct"/>
          </w:tcPr>
          <w:p w:rsidR="002107F6" w:rsidRDefault="002107F6" w:rsidP="001E6C08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Coordenadas g</w:t>
            </w:r>
            <w:r w:rsidRPr="00EF4D30">
              <w:rPr>
                <w:rFonts w:ascii="Nexa Light" w:hAnsi="Nexa Light"/>
                <w:b/>
                <w:sz w:val="20"/>
                <w:szCs w:val="20"/>
              </w:rPr>
              <w:t>eográficas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 poço</w:t>
            </w:r>
            <w:r w:rsidR="00506447">
              <w:rPr>
                <w:rFonts w:ascii="Nexa Light" w:hAnsi="Nexa Light"/>
                <w:b/>
                <w:sz w:val="20"/>
                <w:szCs w:val="20"/>
              </w:rPr>
              <w:t xml:space="preserve"> 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(s) de observação* </w:t>
            </w:r>
            <w:r w:rsidRPr="00EF4D30">
              <w:rPr>
                <w:rFonts w:ascii="Nexa Light" w:hAnsi="Nexa Light"/>
                <w:b/>
                <w:sz w:val="20"/>
                <w:szCs w:val="20"/>
              </w:rPr>
              <w:t>(Usar DATUM SIRGAS 2000)</w:t>
            </w:r>
            <w:r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  <w:p w:rsidR="002107F6" w:rsidRDefault="002107F6" w:rsidP="001E6C08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Latitude</w:t>
            </w:r>
          </w:p>
          <w:p w:rsidR="002107F6" w:rsidRDefault="002107F6" w:rsidP="001E6C08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</w:p>
          <w:p w:rsidR="002107F6" w:rsidRDefault="002107F6" w:rsidP="001E6C08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Longitude</w:t>
            </w:r>
          </w:p>
          <w:p w:rsidR="002107F6" w:rsidRPr="003D3DD6" w:rsidRDefault="002107F6" w:rsidP="001E6C08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*</w:t>
            </w:r>
            <w:r w:rsidRPr="00123BD1">
              <w:rPr>
                <w:rFonts w:ascii="Nexa Light" w:hAnsi="Nexa Light"/>
                <w:b/>
                <w:sz w:val="16"/>
                <w:szCs w:val="16"/>
              </w:rPr>
              <w:t>acrescentar linhas caso exista mais de um poço de monitoramento para o poço de captação.</w:t>
            </w:r>
          </w:p>
          <w:p w:rsidR="002107F6" w:rsidRPr="00EF4D30" w:rsidRDefault="002107F6" w:rsidP="001E6C08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3D3DD6">
              <w:rPr>
                <w:rFonts w:ascii="Nexa Light" w:hAnsi="Nexa Light"/>
                <w:b/>
                <w:sz w:val="20"/>
                <w:szCs w:val="20"/>
              </w:rPr>
              <w:t>Diâmetro de perfuração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 do poço de observação (polegadas)</w:t>
            </w:r>
            <w:r w:rsidRPr="003D3DD6"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  <w:p w:rsidR="002107F6" w:rsidRPr="003D3DD6" w:rsidRDefault="002107F6" w:rsidP="001E6C08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3D3DD6">
              <w:rPr>
                <w:rFonts w:ascii="Nexa Light" w:hAnsi="Nexa Light"/>
                <w:b/>
                <w:sz w:val="20"/>
                <w:szCs w:val="20"/>
              </w:rPr>
              <w:t>Diâmetro do revestimento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 do poço de observação (polegadas)</w:t>
            </w:r>
            <w:r w:rsidRPr="003D3DD6"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</w:tc>
      </w:tr>
      <w:tr w:rsidR="00EF4792" w:rsidRPr="00EF4D30" w:rsidTr="001E6C08">
        <w:trPr>
          <w:trHeight w:val="415"/>
        </w:trPr>
        <w:tc>
          <w:tcPr>
            <w:tcW w:w="5000" w:type="pct"/>
          </w:tcPr>
          <w:p w:rsidR="00EF4792" w:rsidRPr="003D3DD6" w:rsidRDefault="00EF4792" w:rsidP="001E6C08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Distância do poço de monitoramento ao de captação (m):</w:t>
            </w:r>
          </w:p>
        </w:tc>
      </w:tr>
      <w:tr w:rsidR="002107F6" w:rsidRPr="00EF4D30" w:rsidTr="0073571D">
        <w:trPr>
          <w:trHeight w:val="580"/>
        </w:trPr>
        <w:tc>
          <w:tcPr>
            <w:tcW w:w="5000" w:type="pct"/>
          </w:tcPr>
          <w:p w:rsidR="002107F6" w:rsidRPr="00EF4D30" w:rsidRDefault="002107F6" w:rsidP="0033250C">
            <w:pPr>
              <w:spacing w:line="276" w:lineRule="auto"/>
              <w:jc w:val="both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 xml:space="preserve">Profundidade </w:t>
            </w:r>
            <w:r w:rsidRPr="00EF4D30">
              <w:rPr>
                <w:rFonts w:ascii="Nexa Light" w:hAnsi="Nexa Light"/>
                <w:b/>
                <w:sz w:val="20"/>
                <w:szCs w:val="20"/>
              </w:rPr>
              <w:t>(m)</w:t>
            </w:r>
            <w:r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  <w:p w:rsidR="002107F6" w:rsidRPr="00EF4D30" w:rsidRDefault="002107F6" w:rsidP="0033250C">
            <w:pPr>
              <w:spacing w:line="276" w:lineRule="auto"/>
              <w:jc w:val="both"/>
              <w:rPr>
                <w:rFonts w:ascii="Nexa Light" w:hAnsi="Nexa Light"/>
                <w:sz w:val="20"/>
                <w:szCs w:val="20"/>
              </w:rPr>
            </w:pPr>
            <w:r w:rsidRPr="00EF4D30">
              <w:rPr>
                <w:rFonts w:ascii="Nexa Light" w:hAnsi="Nexa Light"/>
                <w:b/>
                <w:sz w:val="20"/>
                <w:szCs w:val="20"/>
              </w:rPr>
              <w:t>Vaz</w:t>
            </w:r>
            <w:r>
              <w:rPr>
                <w:rFonts w:ascii="Nexa Light" w:hAnsi="Nexa Light"/>
                <w:b/>
                <w:sz w:val="20"/>
                <w:szCs w:val="20"/>
              </w:rPr>
              <w:t xml:space="preserve">ão </w:t>
            </w:r>
            <w:r w:rsidRPr="00EF4D30">
              <w:rPr>
                <w:rFonts w:ascii="Nexa Light" w:hAnsi="Nexa Light"/>
                <w:b/>
                <w:sz w:val="20"/>
                <w:szCs w:val="20"/>
              </w:rPr>
              <w:t>(m³/dia)</w:t>
            </w:r>
            <w:r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</w:tc>
      </w:tr>
    </w:tbl>
    <w:p w:rsidR="00CB44A0" w:rsidRDefault="00CB44A0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83D01" w:rsidTr="00E83D01">
        <w:tc>
          <w:tcPr>
            <w:tcW w:w="5000" w:type="pct"/>
          </w:tcPr>
          <w:p w:rsidR="00E83D01" w:rsidRPr="00CB44A0" w:rsidRDefault="00E31F5D" w:rsidP="00CB44A0">
            <w:pPr>
              <w:spacing w:after="120"/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bCs/>
                <w:sz w:val="20"/>
                <w:szCs w:val="20"/>
              </w:rPr>
              <w:t>DADOS TÉCNICOS DO EMPREENDIMENTO</w:t>
            </w:r>
          </w:p>
        </w:tc>
      </w:tr>
      <w:tr w:rsidR="002107F6" w:rsidTr="00136BE7">
        <w:trPr>
          <w:trHeight w:val="1880"/>
        </w:trPr>
        <w:tc>
          <w:tcPr>
            <w:tcW w:w="5000" w:type="pct"/>
          </w:tcPr>
          <w:p w:rsidR="002107F6" w:rsidRPr="00CB44A0" w:rsidRDefault="002107F6" w:rsidP="00CB44A0">
            <w:pPr>
              <w:spacing w:after="120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Área 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total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da propriedade (ha):</w:t>
            </w:r>
          </w:p>
          <w:p w:rsidR="002107F6" w:rsidRPr="00CB44A0" w:rsidRDefault="002107F6" w:rsidP="00CB44A0">
            <w:pPr>
              <w:spacing w:after="120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Área 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total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irrigada da propriedade (ha):</w:t>
            </w:r>
          </w:p>
          <w:p w:rsidR="002107F6" w:rsidRPr="00CB44A0" w:rsidRDefault="002107F6" w:rsidP="00CB44A0">
            <w:pPr>
              <w:spacing w:after="120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Área irrigada 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por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este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ponto (ha):</w:t>
            </w:r>
          </w:p>
          <w:p w:rsidR="002107F6" w:rsidRPr="00CB44A0" w:rsidRDefault="002107F6" w:rsidP="00CB44A0">
            <w:pPr>
              <w:spacing w:after="120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Métodos/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Sistemas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de 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irrigação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usados nesse ponto:</w:t>
            </w:r>
          </w:p>
          <w:p w:rsidR="002107F6" w:rsidRPr="00CB44A0" w:rsidRDefault="002107F6" w:rsidP="00CB44A0">
            <w:pPr>
              <w:spacing w:after="120"/>
              <w:rPr>
                <w:rFonts w:ascii="Nexa Light" w:hAnsi="Nexa Light"/>
                <w:b/>
                <w:sz w:val="20"/>
                <w:szCs w:val="20"/>
              </w:rPr>
            </w:pP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Previsão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de 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culturas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a serem irrigadas 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por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</w:t>
            </w: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este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 xml:space="preserve"> </w:t>
            </w:r>
            <w:smartTag w:uri="schemas-houaiss/acao" w:element="dm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ponto</w:t>
              </w:r>
            </w:smartTag>
            <w:r w:rsidRPr="00CB44A0">
              <w:rPr>
                <w:rFonts w:ascii="Nexa Light" w:hAnsi="Nexa Light"/>
                <w:b/>
                <w:sz w:val="20"/>
                <w:szCs w:val="20"/>
              </w:rPr>
              <w:t>:</w:t>
            </w:r>
          </w:p>
        </w:tc>
      </w:tr>
    </w:tbl>
    <w:p w:rsidR="00E7126F" w:rsidRDefault="00E7126F"/>
    <w:p w:rsidR="00E83D01" w:rsidRDefault="00E7126F">
      <w:r>
        <w:br w:type="page"/>
      </w: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1822"/>
        <w:gridCol w:w="2000"/>
        <w:gridCol w:w="2803"/>
      </w:tblGrid>
      <w:tr w:rsidR="00E83D01" w:rsidRPr="00CB44A0" w:rsidTr="00CB44A0">
        <w:trPr>
          <w:trHeight w:hRule="exact"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83D01" w:rsidRPr="00CB44A0" w:rsidRDefault="00E83D01" w:rsidP="006F2EE1">
            <w:pPr>
              <w:pStyle w:val="Ttulo7"/>
              <w:rPr>
                <w:rFonts w:ascii="Nexa Light" w:hAnsi="Nexa Light"/>
                <w:caps/>
              </w:rPr>
            </w:pPr>
            <w:smartTag w:uri="schemas-houaiss/mini" w:element="verbetes">
              <w:r w:rsidRPr="00CB44A0">
                <w:rPr>
                  <w:rFonts w:ascii="Nexa Light" w:hAnsi="Nexa Light"/>
                  <w:caps/>
                </w:rPr>
                <w:lastRenderedPageBreak/>
                <w:t>operação</w:t>
              </w:r>
            </w:smartTag>
            <w:r w:rsidRPr="00CB44A0">
              <w:rPr>
                <w:rFonts w:ascii="Nexa Light" w:hAnsi="Nexa Light"/>
                <w:caps/>
              </w:rPr>
              <w:t xml:space="preserve"> da Captação</w:t>
            </w:r>
            <w:r w:rsidR="00E31F5D">
              <w:rPr>
                <w:rFonts w:ascii="Nexa Light" w:hAnsi="Nexa Light"/>
                <w:caps/>
              </w:rPr>
              <w:t xml:space="preserve"> implantada</w:t>
            </w:r>
          </w:p>
        </w:tc>
      </w:tr>
      <w:tr w:rsidR="00E83D01" w:rsidRPr="00CB44A0" w:rsidTr="00CB44A0">
        <w:trPr>
          <w:trHeight w:hRule="exact" w:val="170"/>
        </w:trPr>
        <w:tc>
          <w:tcPr>
            <w:tcW w:w="1455" w:type="pct"/>
            <w:vMerge w:val="restart"/>
            <w:vAlign w:val="center"/>
          </w:tcPr>
          <w:p w:rsidR="00E83D01" w:rsidRPr="00CB44A0" w:rsidRDefault="00E83D01" w:rsidP="00E83D01">
            <w:pPr>
              <w:pStyle w:val="Ttulo7"/>
              <w:rPr>
                <w:rFonts w:ascii="Nexa Light" w:hAnsi="Nexa Light"/>
              </w:rPr>
            </w:pPr>
            <w:r w:rsidRPr="00CB44A0">
              <w:rPr>
                <w:rFonts w:ascii="Nexa Light" w:hAnsi="Nexa Light"/>
              </w:rPr>
              <w:t>Mês</w:t>
            </w:r>
          </w:p>
        </w:tc>
        <w:tc>
          <w:tcPr>
            <w:tcW w:w="975" w:type="pct"/>
            <w:vMerge w:val="restart"/>
          </w:tcPr>
          <w:p w:rsidR="00E83D01" w:rsidRPr="00CB44A0" w:rsidRDefault="00E83D01" w:rsidP="00E83D01">
            <w:pPr>
              <w:spacing w:after="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smartTag w:uri="schemas-houaiss/mini" w:element="verbetes">
              <w:r w:rsidRPr="00CB44A0">
                <w:rPr>
                  <w:rFonts w:ascii="Nexa Light" w:hAnsi="Nexa Light"/>
                  <w:b/>
                  <w:sz w:val="20"/>
                  <w:szCs w:val="20"/>
                </w:rPr>
                <w:t>Vazão</w:t>
              </w:r>
            </w:smartTag>
          </w:p>
          <w:p w:rsidR="00E83D01" w:rsidRPr="00CB44A0" w:rsidRDefault="00E83D01" w:rsidP="00E83D01">
            <w:pPr>
              <w:spacing w:after="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(m</w:t>
            </w:r>
            <w:r w:rsidRPr="00CB44A0">
              <w:rPr>
                <w:rFonts w:ascii="Nexa Light" w:hAnsi="Nexa Light"/>
                <w:sz w:val="20"/>
                <w:szCs w:val="20"/>
                <w:vertAlign w:val="superscript"/>
              </w:rPr>
              <w:t>3</w:t>
            </w:r>
            <w:r w:rsidRPr="00CB44A0">
              <w:rPr>
                <w:rFonts w:ascii="Nexa Light" w:hAnsi="Nexa Light"/>
                <w:sz w:val="20"/>
                <w:szCs w:val="20"/>
              </w:rPr>
              <w:t>/h)</w:t>
            </w:r>
          </w:p>
        </w:tc>
        <w:tc>
          <w:tcPr>
            <w:tcW w:w="1070" w:type="pct"/>
            <w:vMerge w:val="restart"/>
          </w:tcPr>
          <w:p w:rsidR="00E83D01" w:rsidRPr="00CB44A0" w:rsidRDefault="00E83D01" w:rsidP="00E83D01">
            <w:pPr>
              <w:spacing w:after="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Tempo</w:t>
            </w:r>
          </w:p>
          <w:p w:rsidR="00E83D01" w:rsidRPr="00CB44A0" w:rsidRDefault="00E83D01" w:rsidP="00E83D01">
            <w:pPr>
              <w:spacing w:after="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(h/dia)</w:t>
            </w:r>
          </w:p>
        </w:tc>
        <w:tc>
          <w:tcPr>
            <w:tcW w:w="1500" w:type="pct"/>
            <w:vMerge w:val="restart"/>
          </w:tcPr>
          <w:p w:rsidR="00E83D01" w:rsidRPr="00CB44A0" w:rsidRDefault="00E83D01" w:rsidP="008B47B4">
            <w:pPr>
              <w:pStyle w:val="Ttulo7"/>
              <w:rPr>
                <w:rFonts w:ascii="Nexa Light" w:hAnsi="Nexa Light"/>
              </w:rPr>
            </w:pPr>
            <w:r w:rsidRPr="00CB44A0">
              <w:rPr>
                <w:rFonts w:ascii="Nexa Light" w:hAnsi="Nexa Light"/>
              </w:rPr>
              <w:t>Período</w:t>
            </w:r>
          </w:p>
          <w:p w:rsidR="00E83D01" w:rsidRPr="00CB44A0" w:rsidRDefault="00E83D01" w:rsidP="008B47B4">
            <w:pPr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(dias/mês)</w:t>
            </w:r>
          </w:p>
        </w:tc>
      </w:tr>
      <w:tr w:rsidR="00E83D01" w:rsidRPr="00CB44A0" w:rsidTr="00CB44A0">
        <w:trPr>
          <w:trHeight w:hRule="exact" w:val="333"/>
        </w:trPr>
        <w:tc>
          <w:tcPr>
            <w:tcW w:w="1455" w:type="pct"/>
            <w:vMerge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070" w:type="pct"/>
            <w:vMerge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500" w:type="pct"/>
            <w:vMerge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Janeiro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Fevereiro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smartTag w:uri="schemas-houaiss/mini" w:element="verbetes">
              <w:r w:rsidRPr="00CB44A0">
                <w:rPr>
                  <w:rFonts w:ascii="Nexa Light" w:hAnsi="Nexa Light"/>
                  <w:sz w:val="20"/>
                  <w:szCs w:val="20"/>
                </w:rPr>
                <w:t>Março</w:t>
              </w:r>
            </w:smartTag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Abril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Maio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Junho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Julho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Agosto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Setembro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Outubro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Novembro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  <w:tr w:rsidR="00E83D01" w:rsidRPr="00CB44A0" w:rsidTr="00CB44A0">
        <w:trPr>
          <w:trHeight w:hRule="exact" w:val="340"/>
        </w:trPr>
        <w:tc>
          <w:tcPr>
            <w:tcW w:w="1455" w:type="pct"/>
            <w:vAlign w:val="center"/>
          </w:tcPr>
          <w:p w:rsidR="00E83D01" w:rsidRPr="00CB44A0" w:rsidRDefault="00E83D01" w:rsidP="008B47B4">
            <w:pPr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sz w:val="20"/>
                <w:szCs w:val="20"/>
              </w:rPr>
              <w:t>Dezembro</w:t>
            </w:r>
          </w:p>
        </w:tc>
        <w:tc>
          <w:tcPr>
            <w:tcW w:w="975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0,0</w:t>
            </w:r>
          </w:p>
        </w:tc>
        <w:tc>
          <w:tcPr>
            <w:tcW w:w="107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  <w:tc>
          <w:tcPr>
            <w:tcW w:w="1500" w:type="pct"/>
            <w:vAlign w:val="center"/>
          </w:tcPr>
          <w:p w:rsidR="00E83D01" w:rsidRPr="00CB44A0" w:rsidRDefault="00E83D01" w:rsidP="008B47B4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0</w:t>
            </w:r>
          </w:p>
        </w:tc>
      </w:tr>
    </w:tbl>
    <w:p w:rsidR="00E83D01" w:rsidRPr="00CB44A0" w:rsidRDefault="00E83D01">
      <w:pPr>
        <w:rPr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90F92" w:rsidRPr="00CB44A0" w:rsidTr="00E83D01">
        <w:tc>
          <w:tcPr>
            <w:tcW w:w="5000" w:type="pct"/>
          </w:tcPr>
          <w:p w:rsidR="00E90F92" w:rsidRPr="00CB44A0" w:rsidRDefault="00E90F92" w:rsidP="00E90F92">
            <w:p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CB44A0">
              <w:rPr>
                <w:rFonts w:ascii="Nexa Light" w:hAnsi="Nexa Light"/>
                <w:b/>
                <w:sz w:val="20"/>
                <w:szCs w:val="20"/>
              </w:rPr>
              <w:t>Anexos:</w:t>
            </w:r>
          </w:p>
          <w:p w:rsidR="00E90F92" w:rsidRPr="006F2EE1" w:rsidRDefault="00E90F92" w:rsidP="006F2EE1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r w:rsidRPr="006F2EE1">
              <w:rPr>
                <w:rFonts w:ascii="Nexa Light" w:hAnsi="Nexa Light"/>
                <w:b/>
                <w:sz w:val="18"/>
                <w:szCs w:val="18"/>
              </w:rPr>
              <w:t>Perfil construtivo detalhado do poço de captação (com escala vertical);</w:t>
            </w:r>
          </w:p>
          <w:p w:rsidR="00E90F92" w:rsidRPr="006F2EE1" w:rsidRDefault="00E90F92" w:rsidP="006F2EE1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r w:rsidRPr="006F2EE1">
              <w:rPr>
                <w:rFonts w:ascii="Nexa Light" w:hAnsi="Nexa Light"/>
                <w:b/>
                <w:sz w:val="18"/>
                <w:szCs w:val="18"/>
              </w:rPr>
              <w:t xml:space="preserve">Perfil construtivo detalhado </w:t>
            </w:r>
            <w:proofErr w:type="gramStart"/>
            <w:r w:rsidRPr="006F2EE1">
              <w:rPr>
                <w:rFonts w:ascii="Nexa Light" w:hAnsi="Nexa Light"/>
                <w:b/>
                <w:sz w:val="18"/>
                <w:szCs w:val="18"/>
              </w:rPr>
              <w:t>do(</w:t>
            </w:r>
            <w:proofErr w:type="gramEnd"/>
            <w:r w:rsidRPr="006F2EE1">
              <w:rPr>
                <w:rFonts w:ascii="Nexa Light" w:hAnsi="Nexa Light"/>
                <w:b/>
                <w:sz w:val="18"/>
                <w:szCs w:val="18"/>
              </w:rPr>
              <w:t>s) poço(s) de observação (com escala vertical);</w:t>
            </w:r>
          </w:p>
          <w:p w:rsidR="00E90F92" w:rsidRPr="006F2EE1" w:rsidRDefault="00E90F92" w:rsidP="006F2EE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r w:rsidRPr="006F2EE1">
              <w:rPr>
                <w:rFonts w:ascii="Nexa Light" w:hAnsi="Nexa Light"/>
                <w:b/>
                <w:sz w:val="18"/>
                <w:szCs w:val="18"/>
              </w:rPr>
              <w:t xml:space="preserve">Descrição sucinta da </w:t>
            </w:r>
            <w:r w:rsidR="004F3522" w:rsidRPr="006F2EE1">
              <w:rPr>
                <w:rFonts w:ascii="Nexa Light" w:hAnsi="Nexa Light"/>
                <w:b/>
                <w:sz w:val="18"/>
                <w:szCs w:val="18"/>
              </w:rPr>
              <w:t>geologia r</w:t>
            </w:r>
            <w:r w:rsidRPr="006F2EE1">
              <w:rPr>
                <w:rFonts w:ascii="Nexa Light" w:hAnsi="Nexa Light"/>
                <w:b/>
                <w:sz w:val="18"/>
                <w:szCs w:val="18"/>
              </w:rPr>
              <w:t xml:space="preserve">egional, </w:t>
            </w:r>
            <w:r w:rsidR="004F3522" w:rsidRPr="006F2EE1">
              <w:rPr>
                <w:rFonts w:ascii="Nexa Light" w:hAnsi="Nexa Light"/>
                <w:b/>
                <w:sz w:val="18"/>
                <w:szCs w:val="18"/>
              </w:rPr>
              <w:t>geologia l</w:t>
            </w:r>
            <w:r w:rsidRPr="006F2EE1">
              <w:rPr>
                <w:rFonts w:ascii="Nexa Light" w:hAnsi="Nexa Light"/>
                <w:b/>
                <w:sz w:val="18"/>
                <w:szCs w:val="18"/>
              </w:rPr>
              <w:t xml:space="preserve">ocal, </w:t>
            </w:r>
            <w:r w:rsidR="004F3522" w:rsidRPr="006F2EE1">
              <w:rPr>
                <w:rFonts w:ascii="Nexa Light" w:hAnsi="Nexa Light"/>
                <w:b/>
                <w:sz w:val="18"/>
                <w:szCs w:val="18"/>
              </w:rPr>
              <w:t>geologia e</w:t>
            </w:r>
            <w:r w:rsidRPr="006F2EE1">
              <w:rPr>
                <w:rFonts w:ascii="Nexa Light" w:hAnsi="Nexa Light"/>
                <w:b/>
                <w:sz w:val="18"/>
                <w:szCs w:val="18"/>
              </w:rPr>
              <w:t xml:space="preserve">strutural e </w:t>
            </w:r>
            <w:r w:rsidR="004F3522" w:rsidRPr="006F2EE1">
              <w:rPr>
                <w:rFonts w:ascii="Nexa Light" w:hAnsi="Nexa Light"/>
                <w:b/>
                <w:sz w:val="18"/>
                <w:szCs w:val="18"/>
              </w:rPr>
              <w:t>g</w:t>
            </w:r>
            <w:r w:rsidR="006F2EE1">
              <w:rPr>
                <w:rFonts w:ascii="Nexa Light" w:hAnsi="Nexa Light"/>
                <w:b/>
                <w:sz w:val="18"/>
                <w:szCs w:val="18"/>
              </w:rPr>
              <w:t>eomorfologia;</w:t>
            </w:r>
          </w:p>
          <w:p w:rsidR="00E90F92" w:rsidRPr="006F2EE1" w:rsidRDefault="00E90F92" w:rsidP="006F2EE1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r w:rsidRPr="006F2EE1">
              <w:rPr>
                <w:rFonts w:ascii="Nexa Light" w:hAnsi="Nexa Light"/>
                <w:b/>
                <w:sz w:val="18"/>
                <w:szCs w:val="18"/>
              </w:rPr>
              <w:t>Descrição sucinta</w:t>
            </w:r>
            <w:r w:rsidR="00F2464F" w:rsidRPr="006F2EE1">
              <w:rPr>
                <w:rFonts w:ascii="Nexa Light" w:hAnsi="Nexa Light"/>
                <w:b/>
                <w:sz w:val="18"/>
                <w:szCs w:val="18"/>
              </w:rPr>
              <w:t xml:space="preserve"> </w:t>
            </w:r>
            <w:proofErr w:type="gramStart"/>
            <w:r w:rsidR="00F2464F" w:rsidRPr="006F2EE1">
              <w:rPr>
                <w:rFonts w:ascii="Nexa Light" w:hAnsi="Nexa Light"/>
                <w:b/>
                <w:sz w:val="18"/>
                <w:szCs w:val="18"/>
              </w:rPr>
              <w:t>do(</w:t>
            </w:r>
            <w:proofErr w:type="gramEnd"/>
            <w:r w:rsidR="00F2464F" w:rsidRPr="006F2EE1">
              <w:rPr>
                <w:rFonts w:ascii="Nexa Light" w:hAnsi="Nexa Light"/>
                <w:b/>
                <w:sz w:val="18"/>
                <w:szCs w:val="18"/>
              </w:rPr>
              <w:t>s) aquífero(s)</w:t>
            </w:r>
            <w:r w:rsidR="006F2EE1">
              <w:rPr>
                <w:rFonts w:ascii="Nexa Light" w:hAnsi="Nexa Light"/>
                <w:b/>
                <w:sz w:val="18"/>
                <w:szCs w:val="18"/>
              </w:rPr>
              <w:t xml:space="preserve"> a ser explorado(s);</w:t>
            </w:r>
          </w:p>
          <w:p w:rsidR="00E83D01" w:rsidRPr="006F2EE1" w:rsidRDefault="00E83D01" w:rsidP="006F2EE1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smartTag w:uri="schemas-houaiss/mini" w:element="verbetes">
              <w:r w:rsidRPr="006F2EE1">
                <w:rPr>
                  <w:rFonts w:ascii="Nexa Light" w:hAnsi="Nexa Light"/>
                  <w:b/>
                  <w:sz w:val="18"/>
                  <w:szCs w:val="18"/>
                </w:rPr>
                <w:t>Planilha</w:t>
              </w:r>
            </w:smartTag>
            <w:r w:rsidRPr="006F2EE1">
              <w:rPr>
                <w:rFonts w:ascii="Nexa Light" w:hAnsi="Nexa Light"/>
                <w:b/>
                <w:sz w:val="18"/>
                <w:szCs w:val="18"/>
              </w:rPr>
              <w:t xml:space="preserve"> </w:t>
            </w:r>
            <w:smartTag w:uri="schemas-houaiss/acao" w:element="dm">
              <w:r w:rsidRPr="006F2EE1">
                <w:rPr>
                  <w:rFonts w:ascii="Nexa Light" w:hAnsi="Nexa Light"/>
                  <w:b/>
                  <w:sz w:val="18"/>
                  <w:szCs w:val="18"/>
                </w:rPr>
                <w:t>para</w:t>
              </w:r>
            </w:smartTag>
            <w:r w:rsidRPr="006F2EE1">
              <w:rPr>
                <w:rFonts w:ascii="Nexa Light" w:hAnsi="Nexa Light"/>
                <w:b/>
                <w:sz w:val="18"/>
                <w:szCs w:val="18"/>
              </w:rPr>
              <w:t xml:space="preserve"> </w:t>
            </w:r>
            <w:smartTag w:uri="schemas-houaiss/mini" w:element="verbetes">
              <w:r w:rsidRPr="006F2EE1">
                <w:rPr>
                  <w:rFonts w:ascii="Nexa Light" w:hAnsi="Nexa Light"/>
                  <w:b/>
                  <w:sz w:val="18"/>
                  <w:szCs w:val="18"/>
                </w:rPr>
                <w:t>determinação</w:t>
              </w:r>
            </w:smartTag>
            <w:r w:rsidRPr="006F2EE1">
              <w:rPr>
                <w:rFonts w:ascii="Nexa Light" w:hAnsi="Nexa Light"/>
                <w:b/>
                <w:sz w:val="18"/>
                <w:szCs w:val="18"/>
              </w:rPr>
              <w:t xml:space="preserve"> das </w:t>
            </w:r>
            <w:smartTag w:uri="schemas-houaiss/mini" w:element="verbetes">
              <w:r w:rsidRPr="006F2EE1">
                <w:rPr>
                  <w:rFonts w:ascii="Nexa Light" w:hAnsi="Nexa Light"/>
                  <w:b/>
                  <w:sz w:val="18"/>
                  <w:szCs w:val="18"/>
                </w:rPr>
                <w:t>demandas</w:t>
              </w:r>
            </w:smartTag>
            <w:r w:rsidRPr="006F2EE1">
              <w:rPr>
                <w:rFonts w:ascii="Nexa Light" w:hAnsi="Nexa Light"/>
                <w:b/>
                <w:sz w:val="18"/>
                <w:szCs w:val="18"/>
              </w:rPr>
              <w:t xml:space="preserve"> </w:t>
            </w:r>
            <w:smartTag w:uri="schemas-houaiss/acao" w:element="dm">
              <w:r w:rsidRPr="006F2EE1">
                <w:rPr>
                  <w:rFonts w:ascii="Nexa Light" w:hAnsi="Nexa Light"/>
                  <w:b/>
                  <w:sz w:val="18"/>
                  <w:szCs w:val="18"/>
                </w:rPr>
                <w:t>para</w:t>
              </w:r>
            </w:smartTag>
            <w:r w:rsidRPr="006F2EE1">
              <w:rPr>
                <w:rFonts w:ascii="Nexa Light" w:hAnsi="Nexa Light"/>
                <w:b/>
                <w:sz w:val="18"/>
                <w:szCs w:val="18"/>
              </w:rPr>
              <w:t xml:space="preserve"> irrigação</w:t>
            </w:r>
            <w:r w:rsidR="006F2EE1">
              <w:rPr>
                <w:rFonts w:ascii="Nexa Light" w:hAnsi="Nexa Light"/>
                <w:b/>
                <w:sz w:val="18"/>
                <w:szCs w:val="18"/>
              </w:rPr>
              <w:t>;</w:t>
            </w:r>
          </w:p>
          <w:p w:rsidR="006F2EE1" w:rsidRDefault="006F2EE1" w:rsidP="006F2EE1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r w:rsidRPr="00EF4792">
              <w:rPr>
                <w:rFonts w:ascii="Nexa Light" w:hAnsi="Nexa Light"/>
                <w:b/>
                <w:sz w:val="18"/>
                <w:szCs w:val="18"/>
              </w:rPr>
              <w:t>Perfil litológi</w:t>
            </w:r>
            <w:r>
              <w:rPr>
                <w:rFonts w:ascii="Nexa Light" w:hAnsi="Nexa Light"/>
                <w:b/>
                <w:sz w:val="18"/>
                <w:szCs w:val="18"/>
              </w:rPr>
              <w:t>co e construtivo do poço de captação e do poço de observação;</w:t>
            </w:r>
          </w:p>
          <w:p w:rsidR="006F2EE1" w:rsidRDefault="006F2EE1" w:rsidP="006F2EE1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r>
              <w:rPr>
                <w:rFonts w:ascii="Nexa Light" w:hAnsi="Nexa Light"/>
                <w:b/>
                <w:sz w:val="18"/>
                <w:szCs w:val="18"/>
              </w:rPr>
              <w:t>Planilha do teste de aquífero;</w:t>
            </w:r>
          </w:p>
          <w:p w:rsidR="006F2EE1" w:rsidRPr="00EF4792" w:rsidRDefault="006F2EE1" w:rsidP="006F2EE1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r>
              <w:rPr>
                <w:rFonts w:ascii="Nexa Light" w:hAnsi="Nexa Light"/>
                <w:b/>
                <w:sz w:val="18"/>
                <w:szCs w:val="18"/>
              </w:rPr>
              <w:t>Planilha de teste de produção;</w:t>
            </w:r>
          </w:p>
          <w:p w:rsidR="006F2EE1" w:rsidRPr="00EF4792" w:rsidRDefault="006F2EE1" w:rsidP="006F2EE1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r>
              <w:rPr>
                <w:rFonts w:ascii="Nexa Light" w:hAnsi="Nexa Light"/>
                <w:b/>
                <w:sz w:val="18"/>
                <w:szCs w:val="18"/>
              </w:rPr>
              <w:t>T</w:t>
            </w:r>
            <w:r w:rsidRPr="00EF4792">
              <w:rPr>
                <w:rFonts w:ascii="Nexa Light" w:hAnsi="Nexa Light"/>
                <w:b/>
                <w:sz w:val="18"/>
                <w:szCs w:val="18"/>
              </w:rPr>
              <w:t>este de recuperação;</w:t>
            </w:r>
          </w:p>
          <w:p w:rsidR="006F2EE1" w:rsidRPr="00EF4792" w:rsidRDefault="006F2EE1" w:rsidP="006F2EE1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r>
              <w:rPr>
                <w:rFonts w:ascii="Nexa Light" w:hAnsi="Nexa Light"/>
                <w:b/>
                <w:sz w:val="18"/>
                <w:szCs w:val="18"/>
              </w:rPr>
              <w:t>D</w:t>
            </w:r>
            <w:r w:rsidRPr="00EF4792">
              <w:rPr>
                <w:rFonts w:ascii="Nexa Light" w:hAnsi="Nexa Light"/>
                <w:b/>
                <w:sz w:val="18"/>
                <w:szCs w:val="18"/>
              </w:rPr>
              <w:t>eterminação e cálculo do “Ponto Crítico” do poço</w:t>
            </w:r>
            <w:r>
              <w:rPr>
                <w:rFonts w:ascii="Nexa Light" w:hAnsi="Nexa Light"/>
                <w:b/>
                <w:sz w:val="18"/>
                <w:szCs w:val="18"/>
              </w:rPr>
              <w:t>;</w:t>
            </w:r>
          </w:p>
          <w:p w:rsidR="006F2EE1" w:rsidRPr="00EF4792" w:rsidRDefault="006F2EE1" w:rsidP="006F2EE1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r w:rsidRPr="00EF4792">
              <w:rPr>
                <w:rFonts w:ascii="Nexa Light" w:hAnsi="Nexa Light"/>
                <w:b/>
                <w:sz w:val="18"/>
                <w:szCs w:val="18"/>
              </w:rPr>
              <w:t>Determinaç</w:t>
            </w:r>
            <w:r>
              <w:rPr>
                <w:rFonts w:ascii="Nexa Light" w:hAnsi="Nexa Light"/>
                <w:b/>
                <w:sz w:val="18"/>
                <w:szCs w:val="18"/>
              </w:rPr>
              <w:t>ão das condições de exploração;</w:t>
            </w:r>
          </w:p>
          <w:p w:rsidR="006F2EE1" w:rsidRPr="00EF4792" w:rsidRDefault="006F2EE1" w:rsidP="006F2EE1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r w:rsidRPr="00EF4792">
              <w:rPr>
                <w:rFonts w:ascii="Nexa Light" w:hAnsi="Nexa Light"/>
                <w:b/>
                <w:sz w:val="18"/>
                <w:szCs w:val="18"/>
              </w:rPr>
              <w:t>Definição das variáveis constantes da equação caract</w:t>
            </w:r>
            <w:r>
              <w:rPr>
                <w:rFonts w:ascii="Nexa Light" w:hAnsi="Nexa Light"/>
                <w:b/>
                <w:sz w:val="18"/>
                <w:szCs w:val="18"/>
              </w:rPr>
              <w:t xml:space="preserve">erística do poço (s= BQ + </w:t>
            </w:r>
            <w:proofErr w:type="spellStart"/>
            <w:r>
              <w:rPr>
                <w:rFonts w:ascii="Nexa Light" w:hAnsi="Nexa Light"/>
                <w:b/>
                <w:sz w:val="18"/>
                <w:szCs w:val="18"/>
              </w:rPr>
              <w:t>CQn</w:t>
            </w:r>
            <w:proofErr w:type="spellEnd"/>
            <w:r>
              <w:rPr>
                <w:rFonts w:ascii="Nexa Light" w:hAnsi="Nexa Light"/>
                <w:b/>
                <w:sz w:val="18"/>
                <w:szCs w:val="18"/>
              </w:rPr>
              <w:t>);</w:t>
            </w:r>
          </w:p>
          <w:p w:rsidR="006F2EE1" w:rsidRPr="00EF4792" w:rsidRDefault="006F2EE1" w:rsidP="006F2EE1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r>
              <w:rPr>
                <w:rFonts w:ascii="Nexa Light" w:hAnsi="Nexa Light"/>
                <w:b/>
                <w:sz w:val="18"/>
                <w:szCs w:val="18"/>
              </w:rPr>
              <w:t>Cálculo da equação do poço;</w:t>
            </w:r>
          </w:p>
          <w:p w:rsidR="006F2EE1" w:rsidRDefault="006F2EE1" w:rsidP="006F2EE1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r w:rsidRPr="00EF4792">
              <w:rPr>
                <w:rFonts w:ascii="Nexa Light" w:hAnsi="Nexa Light"/>
                <w:b/>
                <w:sz w:val="18"/>
                <w:szCs w:val="18"/>
              </w:rPr>
              <w:t>Apresentação da representação das curvas confo</w:t>
            </w:r>
            <w:r>
              <w:rPr>
                <w:rFonts w:ascii="Nexa Light" w:hAnsi="Nexa Light"/>
                <w:b/>
                <w:sz w:val="18"/>
                <w:szCs w:val="18"/>
              </w:rPr>
              <w:t>rme o tipo de ensaio escolhido;</w:t>
            </w:r>
          </w:p>
          <w:p w:rsidR="006F2EE1" w:rsidRPr="00EF4792" w:rsidRDefault="006F2EE1" w:rsidP="006F2EE1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r w:rsidRPr="00EF4792">
              <w:rPr>
                <w:rFonts w:ascii="Nexa Light" w:hAnsi="Nexa Light"/>
                <w:b/>
                <w:sz w:val="18"/>
                <w:szCs w:val="18"/>
              </w:rPr>
              <w:t xml:space="preserve">Interpretação </w:t>
            </w:r>
            <w:proofErr w:type="spellStart"/>
            <w:r w:rsidRPr="00EF4792">
              <w:rPr>
                <w:rFonts w:ascii="Nexa Light" w:hAnsi="Nexa Light"/>
                <w:b/>
                <w:sz w:val="18"/>
                <w:szCs w:val="18"/>
              </w:rPr>
              <w:t>hidrogeológica</w:t>
            </w:r>
            <w:proofErr w:type="spellEnd"/>
            <w:r w:rsidRPr="00EF4792">
              <w:rPr>
                <w:rFonts w:ascii="Nexa Light" w:hAnsi="Nexa Light"/>
                <w:b/>
                <w:sz w:val="18"/>
                <w:szCs w:val="18"/>
              </w:rPr>
              <w:t xml:space="preserve"> dos dados do teste de bombeamento em forma de relatório final onde deverão ser calculadas a Vazão Máxima Permissível pelo Furo e pelo Filtro, a Vazão Máxima Possível jus</w:t>
            </w:r>
            <w:r>
              <w:rPr>
                <w:rFonts w:ascii="Nexa Light" w:hAnsi="Nexa Light"/>
                <w:b/>
                <w:sz w:val="18"/>
                <w:szCs w:val="18"/>
              </w:rPr>
              <w:t>tificada e a Vazão Recomendada;</w:t>
            </w:r>
          </w:p>
          <w:p w:rsidR="006F2EE1" w:rsidRPr="00EF4792" w:rsidRDefault="006F2EE1" w:rsidP="006F2EE1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r w:rsidRPr="00EF4792">
              <w:rPr>
                <w:rFonts w:ascii="Nexa Light" w:hAnsi="Nexa Light"/>
                <w:b/>
                <w:sz w:val="18"/>
                <w:szCs w:val="18"/>
              </w:rPr>
              <w:t>Apresentação de planta de localização dos poços com as respectivas coordenadas geográficas, em que fiquem evidenciadas as distâncias entre si de cada poço;</w:t>
            </w:r>
          </w:p>
          <w:p w:rsidR="006F2EE1" w:rsidRPr="00EF4792" w:rsidRDefault="006F2EE1" w:rsidP="006F2EE1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b/>
                <w:sz w:val="18"/>
                <w:szCs w:val="18"/>
              </w:rPr>
            </w:pPr>
            <w:r w:rsidRPr="00EF4792">
              <w:rPr>
                <w:rFonts w:ascii="Nexa Light" w:hAnsi="Nexa Light"/>
                <w:b/>
                <w:sz w:val="18"/>
                <w:szCs w:val="18"/>
              </w:rPr>
              <w:t xml:space="preserve">Declaração de que a coleta da amostra de água para determinação da qualidade da mesma, foi realizada após um período mínimo de 12 </w:t>
            </w:r>
            <w:r>
              <w:rPr>
                <w:rFonts w:ascii="Nexa Light" w:hAnsi="Nexa Light"/>
                <w:b/>
                <w:sz w:val="18"/>
                <w:szCs w:val="18"/>
              </w:rPr>
              <w:t>horas de funcionamento do poço;</w:t>
            </w:r>
          </w:p>
          <w:p w:rsidR="006F2EE1" w:rsidRPr="00D550FA" w:rsidRDefault="006F2EE1" w:rsidP="006F2EE1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EF4792">
              <w:rPr>
                <w:rFonts w:ascii="Nexa Light" w:hAnsi="Nexa Light"/>
                <w:b/>
                <w:sz w:val="18"/>
                <w:szCs w:val="18"/>
              </w:rPr>
              <w:t xml:space="preserve">Dados do tipo, nome e modelo dos registradores automáticos de nível da água instalados </w:t>
            </w:r>
            <w:proofErr w:type="gramStart"/>
            <w:r w:rsidRPr="00EF4792">
              <w:rPr>
                <w:rFonts w:ascii="Nexa Light" w:hAnsi="Nexa Light"/>
                <w:b/>
                <w:sz w:val="18"/>
                <w:szCs w:val="18"/>
              </w:rPr>
              <w:t>no(</w:t>
            </w:r>
            <w:proofErr w:type="gramEnd"/>
            <w:r w:rsidRPr="00EF4792">
              <w:rPr>
                <w:rFonts w:ascii="Nexa Light" w:hAnsi="Nexa Light"/>
                <w:b/>
                <w:sz w:val="18"/>
                <w:szCs w:val="18"/>
              </w:rPr>
              <w:t>s) poço(s) de observação para o monitoramen</w:t>
            </w:r>
            <w:r w:rsidR="00D550FA">
              <w:rPr>
                <w:rFonts w:ascii="Nexa Light" w:hAnsi="Nexa Light"/>
                <w:b/>
                <w:sz w:val="18"/>
                <w:szCs w:val="18"/>
              </w:rPr>
              <w:t>to da evolução do nível da água;</w:t>
            </w:r>
          </w:p>
          <w:p w:rsidR="006F2EE1" w:rsidRPr="00D550FA" w:rsidRDefault="00D550FA" w:rsidP="00D550F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18"/>
                <w:szCs w:val="18"/>
              </w:rPr>
              <w:t xml:space="preserve">Relatório fotográfico (impresso ou digital) </w:t>
            </w:r>
            <w:r w:rsidRPr="00D550FA">
              <w:rPr>
                <w:rFonts w:ascii="Nexa Light" w:hAnsi="Nexa Light"/>
                <w:b/>
                <w:sz w:val="18"/>
                <w:szCs w:val="18"/>
              </w:rPr>
              <w:t>mostra</w:t>
            </w:r>
            <w:r>
              <w:rPr>
                <w:rFonts w:ascii="Nexa Light" w:hAnsi="Nexa Light"/>
                <w:b/>
                <w:sz w:val="18"/>
                <w:szCs w:val="18"/>
              </w:rPr>
              <w:t>ndo</w:t>
            </w:r>
            <w:r w:rsidRPr="00D550FA">
              <w:rPr>
                <w:rFonts w:ascii="Nexa Light" w:hAnsi="Nexa Light"/>
                <w:b/>
                <w:sz w:val="18"/>
                <w:szCs w:val="18"/>
              </w:rPr>
              <w:t xml:space="preserve"> (i) laje de proteção sanitária, (</w:t>
            </w:r>
            <w:proofErr w:type="spellStart"/>
            <w:r w:rsidRPr="00D550FA">
              <w:rPr>
                <w:rFonts w:ascii="Nexa Light" w:hAnsi="Nexa Light"/>
                <w:b/>
                <w:sz w:val="18"/>
                <w:szCs w:val="18"/>
              </w:rPr>
              <w:t>ii</w:t>
            </w:r>
            <w:proofErr w:type="spellEnd"/>
            <w:r w:rsidRPr="00D550FA">
              <w:rPr>
                <w:rFonts w:ascii="Nexa Light" w:hAnsi="Nexa Light"/>
                <w:b/>
                <w:sz w:val="18"/>
                <w:szCs w:val="18"/>
              </w:rPr>
              <w:t>) tubo guia para medição de nível da água, (</w:t>
            </w:r>
            <w:proofErr w:type="spellStart"/>
            <w:r w:rsidRPr="00D550FA">
              <w:rPr>
                <w:rFonts w:ascii="Nexa Light" w:hAnsi="Nexa Light"/>
                <w:b/>
                <w:sz w:val="18"/>
                <w:szCs w:val="18"/>
              </w:rPr>
              <w:t>iii</w:t>
            </w:r>
            <w:proofErr w:type="spellEnd"/>
            <w:r w:rsidRPr="00D550FA">
              <w:rPr>
                <w:rFonts w:ascii="Nexa Light" w:hAnsi="Nexa Light"/>
                <w:b/>
                <w:sz w:val="18"/>
                <w:szCs w:val="18"/>
              </w:rPr>
              <w:t>) dispositivo para medição de vazão na sa</w:t>
            </w:r>
            <w:r>
              <w:rPr>
                <w:rFonts w:ascii="Nexa Light" w:hAnsi="Nexa Light"/>
                <w:b/>
                <w:sz w:val="18"/>
                <w:szCs w:val="18"/>
              </w:rPr>
              <w:t xml:space="preserve">ída do poço (tipo hidrômetro), </w:t>
            </w:r>
            <w:r w:rsidRPr="00D550FA">
              <w:rPr>
                <w:rFonts w:ascii="Nexa Light" w:hAnsi="Nexa Light"/>
                <w:b/>
                <w:sz w:val="18"/>
                <w:szCs w:val="18"/>
              </w:rPr>
              <w:t>(</w:t>
            </w:r>
            <w:proofErr w:type="spellStart"/>
            <w:r w:rsidRPr="00D550FA">
              <w:rPr>
                <w:rFonts w:ascii="Nexa Light" w:hAnsi="Nexa Light"/>
                <w:b/>
                <w:sz w:val="18"/>
                <w:szCs w:val="18"/>
              </w:rPr>
              <w:t>iv</w:t>
            </w:r>
            <w:proofErr w:type="spellEnd"/>
            <w:r w:rsidRPr="00D550FA">
              <w:rPr>
                <w:rFonts w:ascii="Nexa Light" w:hAnsi="Nexa Light"/>
                <w:b/>
                <w:sz w:val="18"/>
                <w:szCs w:val="18"/>
              </w:rPr>
              <w:t>) dispositivo para coleta de água na boca do poço (sempre após o hidrômetro)</w:t>
            </w:r>
            <w:r>
              <w:rPr>
                <w:rFonts w:ascii="Nexa Light" w:hAnsi="Nexa Light"/>
                <w:b/>
                <w:sz w:val="18"/>
                <w:szCs w:val="18"/>
              </w:rPr>
              <w:t xml:space="preserve"> e (v) placa de identificação do poço</w:t>
            </w:r>
            <w:r w:rsidRPr="00D550FA">
              <w:rPr>
                <w:rFonts w:ascii="Nexa Light" w:hAnsi="Nexa Light"/>
                <w:b/>
                <w:sz w:val="18"/>
                <w:szCs w:val="18"/>
              </w:rPr>
              <w:t>. As imagens devem mostrar todos os itens obrigatórios visíveis e identificados além de conter fotos panorâmicas do local do poço. Fazer constar legenda nas imagens qu</w:t>
            </w:r>
            <w:r>
              <w:rPr>
                <w:rFonts w:ascii="Nexa Light" w:hAnsi="Nexa Light"/>
                <w:b/>
                <w:sz w:val="18"/>
                <w:szCs w:val="18"/>
              </w:rPr>
              <w:t>e descreva o objetivo retratado;</w:t>
            </w:r>
          </w:p>
        </w:tc>
      </w:tr>
    </w:tbl>
    <w:p w:rsidR="00C04004" w:rsidRPr="004B20D4" w:rsidRDefault="00C04004" w:rsidP="00C04004">
      <w:pPr>
        <w:jc w:val="both"/>
        <w:rPr>
          <w:rFonts w:ascii="Nexa Light" w:hAnsi="Nexa Light"/>
          <w:sz w:val="2"/>
        </w:rPr>
      </w:pPr>
    </w:p>
    <w:sectPr w:rsidR="00C04004" w:rsidRPr="004B20D4" w:rsidSect="00F20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418" w:header="62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E37" w:rsidRDefault="00745E37" w:rsidP="003C0373">
      <w:pPr>
        <w:spacing w:after="0" w:line="240" w:lineRule="auto"/>
      </w:pPr>
      <w:r>
        <w:separator/>
      </w:r>
    </w:p>
  </w:endnote>
  <w:endnote w:type="continuationSeparator" w:id="0">
    <w:p w:rsidR="00745E37" w:rsidRDefault="00745E37" w:rsidP="003C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xa Light"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E0" w:rsidRDefault="004C1E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633359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sdt>
        <w:sdtPr>
          <w:id w:val="-1621067298"/>
          <w:docPartObj>
            <w:docPartGallery w:val="Page Numbers (Top of Page)"/>
            <w:docPartUnique/>
          </w:docPartObj>
        </w:sdtPr>
        <w:sdtEndPr>
          <w:rPr>
            <w:rFonts w:cstheme="minorHAnsi"/>
            <w:sz w:val="16"/>
            <w:szCs w:val="16"/>
          </w:rPr>
        </w:sdtEndPr>
        <w:sdtContent>
          <w:tbl>
            <w:tblPr>
              <w:tblStyle w:val="Tabelacomgrad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6"/>
            </w:tblGrid>
            <w:tr w:rsidR="004810BD" w:rsidRPr="00F20EC4" w:rsidTr="00F20EC4">
              <w:tc>
                <w:tcPr>
                  <w:tcW w:w="9462" w:type="dxa"/>
                </w:tcPr>
                <w:p w:rsidR="004810BD" w:rsidRPr="00F20EC4" w:rsidRDefault="00F20EC4" w:rsidP="004810BD">
                  <w:pPr>
                    <w:pStyle w:val="Rodap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__________</w:t>
                  </w:r>
                  <w:r w:rsidR="00847EA8" w:rsidRPr="00F20EC4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______________________________________________________________________________________________________</w:t>
                  </w:r>
                </w:p>
                <w:p w:rsidR="00847EA8" w:rsidRPr="00F20EC4" w:rsidRDefault="00847EA8" w:rsidP="004810BD">
                  <w:pPr>
                    <w:pStyle w:val="Rodap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4810BD" w:rsidRPr="00F20EC4" w:rsidRDefault="004810BD">
            <w:pPr>
              <w:pStyle w:val="Rodap"/>
              <w:jc w:val="right"/>
              <w:rPr>
                <w:rFonts w:cstheme="minorHAnsi"/>
                <w:sz w:val="16"/>
                <w:szCs w:val="16"/>
              </w:rPr>
            </w:pPr>
            <w:r w:rsidRPr="00F20EC4">
              <w:rPr>
                <w:rFonts w:cstheme="minorHAnsi"/>
                <w:sz w:val="16"/>
                <w:szCs w:val="16"/>
              </w:rPr>
              <w:t xml:space="preserve">Página </w: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E7126F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F20EC4">
              <w:rPr>
                <w:rFonts w:cstheme="minorHAnsi"/>
                <w:sz w:val="16"/>
                <w:szCs w:val="16"/>
              </w:rPr>
              <w:t xml:space="preserve"> de </w: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E7126F">
              <w:rPr>
                <w:rFonts w:cstheme="minorHAnsi"/>
                <w:b/>
                <w:bCs/>
                <w:noProof/>
                <w:sz w:val="16"/>
                <w:szCs w:val="16"/>
              </w:rPr>
              <w:t>2</w: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E0" w:rsidRDefault="004C1E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E37" w:rsidRDefault="00745E37" w:rsidP="003C0373">
      <w:pPr>
        <w:spacing w:after="0" w:line="240" w:lineRule="auto"/>
      </w:pPr>
      <w:r>
        <w:separator/>
      </w:r>
    </w:p>
  </w:footnote>
  <w:footnote w:type="continuationSeparator" w:id="0">
    <w:p w:rsidR="00745E37" w:rsidRDefault="00745E37" w:rsidP="003C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E0" w:rsidRDefault="004C1E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7"/>
      <w:gridCol w:w="6513"/>
      <w:gridCol w:w="1224"/>
    </w:tblGrid>
    <w:tr w:rsidR="005301AD" w:rsidTr="002C0495">
      <w:trPr>
        <w:trHeight w:val="227"/>
        <w:jc w:val="center"/>
      </w:trPr>
      <w:tc>
        <w:tcPr>
          <w:tcW w:w="1634" w:type="dxa"/>
          <w:vMerge w:val="restart"/>
          <w:vAlign w:val="center"/>
        </w:tcPr>
        <w:p w:rsidR="005301AD" w:rsidRPr="003C0373" w:rsidRDefault="00847EA8" w:rsidP="005301A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1" locked="0" layoutInCell="1" allowOverlap="1" wp14:anchorId="57082A77" wp14:editId="6F520D9D">
                <wp:simplePos x="0" y="0"/>
                <wp:positionH relativeFrom="column">
                  <wp:posOffset>-921385</wp:posOffset>
                </wp:positionH>
                <wp:positionV relativeFrom="paragraph">
                  <wp:posOffset>-400685</wp:posOffset>
                </wp:positionV>
                <wp:extent cx="7534275" cy="1438275"/>
                <wp:effectExtent l="0" t="0" r="0" b="0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75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  <w:tc>
        <w:tcPr>
          <w:tcW w:w="1237" w:type="dxa"/>
          <w:vMerge w:val="restart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</w:tbl>
  <w:p w:rsidR="003C0373" w:rsidRDefault="003C0373" w:rsidP="00874520">
    <w:pPr>
      <w:pStyle w:val="Cabealho"/>
      <w:tabs>
        <w:tab w:val="clear" w:pos="4252"/>
        <w:tab w:val="clear" w:pos="8504"/>
        <w:tab w:val="left" w:pos="5730"/>
        <w:tab w:val="left" w:pos="5835"/>
      </w:tabs>
    </w:pPr>
    <w:r>
      <w:tab/>
    </w:r>
    <w:r w:rsidR="0087452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E0" w:rsidRDefault="004C1E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2D9"/>
    <w:multiLevelType w:val="hybridMultilevel"/>
    <w:tmpl w:val="5D4A3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13268"/>
    <w:multiLevelType w:val="hybridMultilevel"/>
    <w:tmpl w:val="F40E4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717B"/>
    <w:multiLevelType w:val="hybridMultilevel"/>
    <w:tmpl w:val="76287A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62F0D"/>
    <w:multiLevelType w:val="hybridMultilevel"/>
    <w:tmpl w:val="79286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3"/>
    <w:rsid w:val="000003B9"/>
    <w:rsid w:val="0000588A"/>
    <w:rsid w:val="000064EB"/>
    <w:rsid w:val="00024427"/>
    <w:rsid w:val="000528FB"/>
    <w:rsid w:val="0009046A"/>
    <w:rsid w:val="000B219F"/>
    <w:rsid w:val="000C0F23"/>
    <w:rsid w:val="000F265D"/>
    <w:rsid w:val="00113517"/>
    <w:rsid w:val="00120F89"/>
    <w:rsid w:val="00146AAA"/>
    <w:rsid w:val="00170ECB"/>
    <w:rsid w:val="0019059E"/>
    <w:rsid w:val="00193784"/>
    <w:rsid w:val="001F1416"/>
    <w:rsid w:val="002107F6"/>
    <w:rsid w:val="0023043B"/>
    <w:rsid w:val="00245C9D"/>
    <w:rsid w:val="002754EB"/>
    <w:rsid w:val="00290258"/>
    <w:rsid w:val="002A2F4A"/>
    <w:rsid w:val="002C0495"/>
    <w:rsid w:val="002C0AFE"/>
    <w:rsid w:val="00315F2A"/>
    <w:rsid w:val="0033250C"/>
    <w:rsid w:val="0039647E"/>
    <w:rsid w:val="003A37E1"/>
    <w:rsid w:val="003C0373"/>
    <w:rsid w:val="003D3DD6"/>
    <w:rsid w:val="003D6C53"/>
    <w:rsid w:val="003F500C"/>
    <w:rsid w:val="0041411F"/>
    <w:rsid w:val="00416291"/>
    <w:rsid w:val="0042377B"/>
    <w:rsid w:val="00474139"/>
    <w:rsid w:val="004810BD"/>
    <w:rsid w:val="00486ABD"/>
    <w:rsid w:val="004930B9"/>
    <w:rsid w:val="00497074"/>
    <w:rsid w:val="004B20D4"/>
    <w:rsid w:val="004C1EE0"/>
    <w:rsid w:val="004E71A1"/>
    <w:rsid w:val="004F3522"/>
    <w:rsid w:val="004F7A05"/>
    <w:rsid w:val="00500274"/>
    <w:rsid w:val="00506447"/>
    <w:rsid w:val="0051446F"/>
    <w:rsid w:val="005301AD"/>
    <w:rsid w:val="00554390"/>
    <w:rsid w:val="005549CF"/>
    <w:rsid w:val="005B49FF"/>
    <w:rsid w:val="005C0803"/>
    <w:rsid w:val="005D47E2"/>
    <w:rsid w:val="005E4FAC"/>
    <w:rsid w:val="006070B9"/>
    <w:rsid w:val="006354E5"/>
    <w:rsid w:val="00686CF7"/>
    <w:rsid w:val="00691775"/>
    <w:rsid w:val="006E27B9"/>
    <w:rsid w:val="006E3A2C"/>
    <w:rsid w:val="006F00D1"/>
    <w:rsid w:val="006F2EE1"/>
    <w:rsid w:val="007102F8"/>
    <w:rsid w:val="00721D80"/>
    <w:rsid w:val="00745E37"/>
    <w:rsid w:val="0075743B"/>
    <w:rsid w:val="00763CC9"/>
    <w:rsid w:val="00774342"/>
    <w:rsid w:val="00776952"/>
    <w:rsid w:val="00796ED5"/>
    <w:rsid w:val="007B3245"/>
    <w:rsid w:val="007C2F67"/>
    <w:rsid w:val="007E63A8"/>
    <w:rsid w:val="007F2FD2"/>
    <w:rsid w:val="007F4DCD"/>
    <w:rsid w:val="00847EA8"/>
    <w:rsid w:val="008541F4"/>
    <w:rsid w:val="00874520"/>
    <w:rsid w:val="008B2320"/>
    <w:rsid w:val="008E1435"/>
    <w:rsid w:val="00930581"/>
    <w:rsid w:val="00964AFB"/>
    <w:rsid w:val="0096790D"/>
    <w:rsid w:val="009C22F5"/>
    <w:rsid w:val="009D744D"/>
    <w:rsid w:val="009E306C"/>
    <w:rsid w:val="009F6347"/>
    <w:rsid w:val="00A434AC"/>
    <w:rsid w:val="00A479AC"/>
    <w:rsid w:val="00A530DE"/>
    <w:rsid w:val="00A84504"/>
    <w:rsid w:val="00AB029E"/>
    <w:rsid w:val="00AB2CF0"/>
    <w:rsid w:val="00AC069F"/>
    <w:rsid w:val="00B11652"/>
    <w:rsid w:val="00B15914"/>
    <w:rsid w:val="00B25659"/>
    <w:rsid w:val="00B258C3"/>
    <w:rsid w:val="00B37103"/>
    <w:rsid w:val="00B4448C"/>
    <w:rsid w:val="00B53E66"/>
    <w:rsid w:val="00B56B40"/>
    <w:rsid w:val="00BB6B5B"/>
    <w:rsid w:val="00BB765B"/>
    <w:rsid w:val="00BC2DD4"/>
    <w:rsid w:val="00C04004"/>
    <w:rsid w:val="00C34FE1"/>
    <w:rsid w:val="00C90C52"/>
    <w:rsid w:val="00C928D6"/>
    <w:rsid w:val="00CA2CA4"/>
    <w:rsid w:val="00CB44A0"/>
    <w:rsid w:val="00CD3B0E"/>
    <w:rsid w:val="00CE256B"/>
    <w:rsid w:val="00CE50F8"/>
    <w:rsid w:val="00CF50DE"/>
    <w:rsid w:val="00D545F2"/>
    <w:rsid w:val="00D550FA"/>
    <w:rsid w:val="00D74C10"/>
    <w:rsid w:val="00D813DE"/>
    <w:rsid w:val="00D82FE3"/>
    <w:rsid w:val="00DA0F10"/>
    <w:rsid w:val="00E1721E"/>
    <w:rsid w:val="00E239CE"/>
    <w:rsid w:val="00E31F5D"/>
    <w:rsid w:val="00E7126F"/>
    <w:rsid w:val="00E83CAD"/>
    <w:rsid w:val="00E83D01"/>
    <w:rsid w:val="00E90F92"/>
    <w:rsid w:val="00EA3351"/>
    <w:rsid w:val="00EB47DB"/>
    <w:rsid w:val="00EB49A8"/>
    <w:rsid w:val="00EB5965"/>
    <w:rsid w:val="00ED6EE3"/>
    <w:rsid w:val="00EE653C"/>
    <w:rsid w:val="00EF4792"/>
    <w:rsid w:val="00EF4D30"/>
    <w:rsid w:val="00F04D61"/>
    <w:rsid w:val="00F20EC4"/>
    <w:rsid w:val="00F2464F"/>
    <w:rsid w:val="00F65BCD"/>
    <w:rsid w:val="00F72F65"/>
    <w:rsid w:val="00F9244D"/>
    <w:rsid w:val="00F961BB"/>
    <w:rsid w:val="00FC3917"/>
    <w:rsid w:val="00FD6C74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4097"/>
    <o:shapelayout v:ext="edit">
      <o:idmap v:ext="edit" data="1"/>
    </o:shapelayout>
  </w:shapeDefaults>
  <w:decimalSymbol w:val=","/>
  <w:listSeparator w:val=";"/>
  <w14:docId w14:val="4FC45C70"/>
  <w15:docId w15:val="{DFB2DD68-9F80-4072-93A4-48D7AAAD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E83D01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373"/>
  </w:style>
  <w:style w:type="paragraph" w:styleId="Rodap">
    <w:name w:val="footer"/>
    <w:basedOn w:val="Normal"/>
    <w:link w:val="Rodap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373"/>
  </w:style>
  <w:style w:type="table" w:styleId="Tabelacomgrade">
    <w:name w:val="Table Grid"/>
    <w:basedOn w:val="Tabelanormal"/>
    <w:rsid w:val="003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3A2C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rsid w:val="00E83D01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Cleciani Comelli</cp:lastModifiedBy>
  <cp:revision>11</cp:revision>
  <cp:lastPrinted>2017-08-04T17:40:00Z</cp:lastPrinted>
  <dcterms:created xsi:type="dcterms:W3CDTF">2017-08-04T17:50:00Z</dcterms:created>
  <dcterms:modified xsi:type="dcterms:W3CDTF">2017-09-05T17:58:00Z</dcterms:modified>
</cp:coreProperties>
</file>